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BA917">
      <w:pPr>
        <w:pStyle w:val="7"/>
        <w:ind w:firstLine="0" w:firstLineChars="0"/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宋体" w:hAnsi="宋体" w:cs="Times New Roman"/>
          <w:b/>
          <w:bCs/>
          <w:kern w:val="0"/>
          <w:sz w:val="32"/>
          <w:szCs w:val="32"/>
          <w:lang w:val="en-US" w:eastAsia="zh-CN" w:bidi="ar-SA"/>
        </w:rPr>
        <w:t>1-1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 w:bidi="ar-SA"/>
        </w:rPr>
        <w:t>：参赛</w:t>
      </w:r>
      <w:r>
        <w:rPr>
          <w:rFonts w:hint="eastAsia" w:ascii="宋体" w:hAnsi="宋体" w:cs="Times New Roman"/>
          <w:b/>
          <w:bCs/>
          <w:kern w:val="0"/>
          <w:sz w:val="32"/>
          <w:szCs w:val="32"/>
          <w:lang w:val="en-US" w:eastAsia="zh-CN" w:bidi="ar-SA"/>
        </w:rPr>
        <w:t>报告书参考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 w:bidi="ar-SA"/>
        </w:rPr>
        <w:t>模板</w:t>
      </w:r>
    </w:p>
    <w:p w14:paraId="40ED5C85">
      <w:pPr>
        <w:spacing w:line="360" w:lineRule="auto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79E362AE">
      <w:pPr>
        <w:spacing w:line="360" w:lineRule="auto"/>
        <w:jc w:val="center"/>
        <w:rPr>
          <w:rFonts w:hint="default" w:eastAsia="宋体"/>
          <w:b w:val="0"/>
          <w:bCs/>
          <w:color w:val="auto"/>
          <w:sz w:val="36"/>
          <w:szCs w:val="36"/>
          <w:lang w:val="zh-TW" w:eastAsia="zh-Hans"/>
        </w:rPr>
      </w:pPr>
      <w:r>
        <w:rPr>
          <w:rFonts w:hint="default" w:eastAsia="宋体"/>
          <w:b w:val="0"/>
          <w:bCs/>
          <w:color w:val="auto"/>
          <w:sz w:val="36"/>
          <w:szCs w:val="36"/>
          <w:lang w:val="zh-TW" w:eastAsia="zh-Hans"/>
        </w:rPr>
        <w:t xml:space="preserve"> </w:t>
      </w:r>
    </w:p>
    <w:p w14:paraId="267BB2D8">
      <w:pPr>
        <w:spacing w:line="360" w:lineRule="auto"/>
        <w:jc w:val="center"/>
        <w:rPr>
          <w:rFonts w:hint="eastAsia" w:ascii="黑体" w:hAnsi="Times New Roman" w:eastAsia="黑体" w:cs="Times New Roman"/>
          <w:kern w:val="0"/>
          <w:sz w:val="40"/>
          <w:szCs w:val="22"/>
          <w:lang w:val="zh-TW" w:eastAsia="zh-CN" w:bidi="ar-SA"/>
        </w:rPr>
      </w:pPr>
      <w:r>
        <w:rPr>
          <w:rFonts w:hint="eastAsia" w:ascii="黑体" w:hAnsi="Times New Roman" w:eastAsia="黑体" w:cs="Times New Roman"/>
          <w:kern w:val="0"/>
          <w:sz w:val="40"/>
          <w:szCs w:val="22"/>
          <w:lang w:val="en-US" w:eastAsia="zh-CN" w:bidi="ar-SA"/>
        </w:rPr>
        <w:t>源肽杯·</w:t>
      </w:r>
      <w:r>
        <w:rPr>
          <w:rFonts w:hint="eastAsia" w:ascii="黑体" w:hAnsi="Times New Roman" w:eastAsia="黑体" w:cs="Times New Roman"/>
          <w:kern w:val="0"/>
          <w:sz w:val="40"/>
          <w:szCs w:val="22"/>
          <w:lang w:val="en-US" w:eastAsia="zh-Hans" w:bidi="ar-SA"/>
        </w:rPr>
        <w:t>第</w:t>
      </w:r>
      <w:r>
        <w:rPr>
          <w:rFonts w:hint="eastAsia" w:ascii="黑体" w:hAnsi="Times New Roman" w:eastAsia="黑体" w:cs="Times New Roman"/>
          <w:kern w:val="0"/>
          <w:sz w:val="40"/>
          <w:szCs w:val="22"/>
          <w:lang w:val="en-US" w:eastAsia="zh-CN" w:bidi="ar-SA"/>
        </w:rPr>
        <w:t>四</w:t>
      </w:r>
      <w:r>
        <w:rPr>
          <w:rFonts w:hint="eastAsia" w:ascii="黑体" w:hAnsi="Times New Roman" w:eastAsia="黑体" w:cs="Times New Roman"/>
          <w:kern w:val="0"/>
          <w:sz w:val="40"/>
          <w:szCs w:val="22"/>
          <w:lang w:val="en-US" w:eastAsia="zh-Hans" w:bidi="ar-SA"/>
        </w:rPr>
        <w:t>届</w:t>
      </w:r>
      <w:r>
        <w:rPr>
          <w:rFonts w:hint="eastAsia" w:ascii="黑体" w:hAnsi="Times New Roman" w:eastAsia="黑体" w:cs="Times New Roman"/>
          <w:kern w:val="0"/>
          <w:sz w:val="40"/>
          <w:szCs w:val="22"/>
          <w:lang w:val="zh-TW" w:eastAsia="zh-TW" w:bidi="ar-SA"/>
        </w:rPr>
        <w:t>全国大学生绿色化妆品</w:t>
      </w:r>
      <w:r>
        <w:rPr>
          <w:rFonts w:hint="eastAsia" w:ascii="黑体" w:hAnsi="Times New Roman" w:eastAsia="黑体" w:cs="Times New Roman"/>
          <w:kern w:val="0"/>
          <w:sz w:val="40"/>
          <w:szCs w:val="22"/>
          <w:lang w:val="zh-TW" w:eastAsia="zh-CN" w:bidi="ar-SA"/>
        </w:rPr>
        <w:t>创新创意</w:t>
      </w:r>
      <w:r>
        <w:rPr>
          <w:rFonts w:hint="eastAsia" w:ascii="黑体" w:hAnsi="Times New Roman" w:eastAsia="黑体" w:cs="Times New Roman"/>
          <w:kern w:val="0"/>
          <w:sz w:val="40"/>
          <w:szCs w:val="22"/>
          <w:lang w:val="zh-TW" w:eastAsia="zh-TW" w:bidi="ar-SA"/>
        </w:rPr>
        <w:t>大赛</w:t>
      </w:r>
    </w:p>
    <w:p w14:paraId="3F249AF8">
      <w:pPr>
        <w:spacing w:line="360" w:lineRule="auto"/>
        <w:jc w:val="center"/>
        <w:rPr>
          <w:rFonts w:hint="default" w:ascii="黑体" w:hAnsi="Times New Roman" w:eastAsia="黑体" w:cs="Times New Roman"/>
          <w:kern w:val="0"/>
          <w:sz w:val="40"/>
          <w:szCs w:val="22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0"/>
          <w:sz w:val="40"/>
          <w:szCs w:val="22"/>
          <w:lang w:val="en-US" w:eastAsia="zh-CN" w:bidi="ar-SA"/>
        </w:rPr>
        <w:t>原料</w:t>
      </w:r>
      <w:r>
        <w:rPr>
          <w:rFonts w:hint="eastAsia" w:ascii="黑体" w:eastAsia="黑体" w:cs="Times New Roman"/>
          <w:kern w:val="0"/>
          <w:sz w:val="40"/>
          <w:szCs w:val="22"/>
          <w:lang w:val="en-US" w:eastAsia="zh-CN" w:bidi="ar-SA"/>
        </w:rPr>
        <w:t>开发竞赛</w:t>
      </w:r>
    </w:p>
    <w:p w14:paraId="2915A864">
      <w:pPr>
        <w:spacing w:line="360" w:lineRule="auto"/>
        <w:jc w:val="center"/>
        <w:rPr>
          <w:b/>
          <w:color w:val="auto"/>
          <w:sz w:val="44"/>
          <w:szCs w:val="44"/>
        </w:rPr>
      </w:pPr>
    </w:p>
    <w:p w14:paraId="60C3468D">
      <w:pPr>
        <w:spacing w:line="360" w:lineRule="auto"/>
        <w:jc w:val="center"/>
        <w:rPr>
          <w:b/>
          <w:color w:val="auto"/>
          <w:sz w:val="44"/>
          <w:szCs w:val="44"/>
        </w:rPr>
      </w:pPr>
    </w:p>
    <w:p w14:paraId="431F8CAB">
      <w:pPr>
        <w:spacing w:line="360" w:lineRule="auto"/>
        <w:rPr>
          <w:b/>
          <w:color w:val="auto"/>
          <w:sz w:val="24"/>
        </w:rPr>
      </w:pPr>
    </w:p>
    <w:p w14:paraId="5AB9436F">
      <w:pPr>
        <w:spacing w:line="360" w:lineRule="auto"/>
        <w:jc w:val="center"/>
        <w:rPr>
          <w:b/>
          <w:color w:val="auto"/>
          <w:sz w:val="32"/>
          <w:szCs w:val="32"/>
        </w:rPr>
      </w:pPr>
    </w:p>
    <w:p w14:paraId="7D2B39DD"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 w:bidi="ar-SA"/>
        </w:rPr>
        <w:t>参赛作品名称：</w:t>
      </w:r>
    </w:p>
    <w:p w14:paraId="0DA8A1E7">
      <w:pPr>
        <w:pStyle w:val="7"/>
        <w:ind w:firstLine="0" w:firstLineChars="0"/>
        <w:jc w:val="center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  <w:lang w:val="en-US" w:eastAsia="zh-CN"/>
        </w:rPr>
        <w:t>参赛编号</w:t>
      </w:r>
      <w:r>
        <w:rPr>
          <w:rFonts w:hint="eastAsia" w:ascii="宋体" w:hAnsi="宋体"/>
          <w:kern w:val="0"/>
        </w:rPr>
        <w:t>：</w:t>
      </w:r>
    </w:p>
    <w:p w14:paraId="6F7B5746">
      <w:pPr>
        <w:pStyle w:val="7"/>
        <w:ind w:firstLine="0" w:firstLineChars="0"/>
        <w:jc w:val="center"/>
        <w:rPr>
          <w:rFonts w:hint="default" w:ascii="宋体" w:hAnsi="宋体" w:eastAsia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/>
          <w:kern w:val="0"/>
          <w:sz w:val="22"/>
          <w:szCs w:val="22"/>
          <w:lang w:eastAsia="zh-CN"/>
        </w:rPr>
        <w:t>（</w:t>
      </w:r>
      <w:r>
        <w:rPr>
          <w:rFonts w:hint="eastAsia" w:ascii="宋体" w:hAnsi="宋体"/>
          <w:kern w:val="0"/>
          <w:sz w:val="22"/>
          <w:szCs w:val="22"/>
          <w:lang w:val="en-US" w:eastAsia="zh-CN"/>
        </w:rPr>
        <w:t>备注：报名完成后，参赛编号系统自动生成）</w:t>
      </w:r>
    </w:p>
    <w:p w14:paraId="113CCDC7">
      <w:pPr>
        <w:pStyle w:val="7"/>
        <w:ind w:firstLine="0" w:firstLineChars="0"/>
        <w:jc w:val="center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日    期：</w:t>
      </w:r>
    </w:p>
    <w:p w14:paraId="74B85513"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 w:bidi="ar-SA"/>
        </w:rPr>
      </w:pPr>
    </w:p>
    <w:p w14:paraId="7F096191">
      <w:pPr>
        <w:spacing w:line="360" w:lineRule="auto"/>
        <w:jc w:val="center"/>
        <w:rPr>
          <w:b/>
          <w:color w:val="auto"/>
          <w:sz w:val="32"/>
          <w:szCs w:val="32"/>
        </w:rPr>
      </w:pPr>
    </w:p>
    <w:p w14:paraId="5D1296A5">
      <w:pPr>
        <w:spacing w:line="360" w:lineRule="auto"/>
        <w:jc w:val="center"/>
        <w:rPr>
          <w:b/>
          <w:color w:val="auto"/>
          <w:sz w:val="32"/>
          <w:szCs w:val="32"/>
        </w:rPr>
      </w:pPr>
    </w:p>
    <w:p w14:paraId="593592B1">
      <w:pPr>
        <w:spacing w:line="360" w:lineRule="auto"/>
        <w:jc w:val="center"/>
        <w:rPr>
          <w:b/>
          <w:color w:val="auto"/>
          <w:sz w:val="32"/>
          <w:szCs w:val="32"/>
        </w:rPr>
      </w:pPr>
    </w:p>
    <w:p w14:paraId="7862B8CF">
      <w:pPr>
        <w:spacing w:line="360" w:lineRule="auto"/>
        <w:jc w:val="center"/>
        <w:rPr>
          <w:b/>
          <w:color w:val="auto"/>
          <w:sz w:val="32"/>
          <w:szCs w:val="32"/>
        </w:rPr>
      </w:pPr>
    </w:p>
    <w:p w14:paraId="34B7AEBF">
      <w:pPr>
        <w:spacing w:line="360" w:lineRule="auto"/>
        <w:rPr>
          <w:b/>
          <w:color w:val="auto"/>
          <w:sz w:val="32"/>
          <w:szCs w:val="32"/>
        </w:rPr>
      </w:pPr>
    </w:p>
    <w:p w14:paraId="75E64963">
      <w:pPr>
        <w:pStyle w:val="7"/>
        <w:ind w:firstLine="0" w:firstLineChars="0"/>
        <w:rPr>
          <w:rFonts w:hint="eastAsia" w:ascii="宋体" w:hAnsi="宋体" w:cs="Times New Roman"/>
          <w:kern w:val="0"/>
          <w:sz w:val="28"/>
          <w:szCs w:val="28"/>
          <w:lang w:val="en-US" w:eastAsia="zh-CN" w:bidi="ar-SA"/>
        </w:rPr>
      </w:pPr>
    </w:p>
    <w:p w14:paraId="50364F3A">
      <w:pPr>
        <w:pStyle w:val="7"/>
        <w:ind w:firstLine="0" w:firstLineChars="0"/>
        <w:rPr>
          <w:rFonts w:hint="eastAsia" w:ascii="宋体" w:hAnsi="宋体" w:cs="Times New Roman"/>
          <w:kern w:val="0"/>
          <w:sz w:val="28"/>
          <w:szCs w:val="28"/>
          <w:lang w:val="en-US" w:eastAsia="zh-CN" w:bidi="ar-SA"/>
        </w:rPr>
      </w:pPr>
    </w:p>
    <w:p w14:paraId="495FB5CF">
      <w:pPr>
        <w:rPr>
          <w:rStyle w:val="8"/>
          <w:rFonts w:eastAsia="宋体"/>
          <w:color w:val="auto"/>
          <w:szCs w:val="24"/>
        </w:rPr>
      </w:pPr>
    </w:p>
    <w:p w14:paraId="69801E94">
      <w:pPr>
        <w:rPr>
          <w:rFonts w:hint="eastAsia" w:ascii="宋体" w:hAnsi="宋体" w:eastAsia="宋体" w:cs="宋体"/>
          <w:b/>
          <w:bCs/>
          <w:color w:val="auto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36"/>
          <w:sz w:val="24"/>
          <w:szCs w:val="24"/>
          <w:lang w:val="en-US" w:eastAsia="zh-CN" w:bidi="ar-SA"/>
        </w:rPr>
        <w:br w:type="page"/>
      </w:r>
    </w:p>
    <w:p w14:paraId="2B2E903E"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hint="eastAsia" w:ascii="Times New Roman" w:hAnsi="Times New Roman" w:eastAsia="黑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24"/>
          <w:szCs w:val="24"/>
          <w:highlight w:val="none"/>
          <w:lang w:val="en-US" w:eastAsia="zh-CN"/>
        </w:rPr>
        <w:t>一、总体要求</w:t>
      </w:r>
    </w:p>
    <w:p w14:paraId="712D04E3">
      <w:pPr>
        <w:spacing w:line="360" w:lineRule="auto"/>
        <w:rPr>
          <w:rStyle w:val="9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9"/>
          <w:rFonts w:hint="eastAsia"/>
          <w:b w:val="0"/>
          <w:bCs w:val="0"/>
          <w:sz w:val="22"/>
          <w:szCs w:val="22"/>
          <w:lang w:val="en-US" w:eastAsia="zh-CN"/>
        </w:rPr>
        <w:t>1</w:t>
      </w:r>
      <w:r>
        <w:rPr>
          <w:rStyle w:val="9"/>
          <w:rFonts w:hint="eastAsia" w:eastAsia="宋体"/>
          <w:b w:val="0"/>
          <w:bCs w:val="0"/>
          <w:sz w:val="22"/>
          <w:szCs w:val="22"/>
          <w:lang w:val="en-US" w:eastAsia="zh-CN"/>
        </w:rPr>
        <w:t>.合规要求：为保障赛事公正性，项目书中不得出现任何可能透露参赛者身份的信息。否则直接按照无效方案处理</w:t>
      </w:r>
      <w:r>
        <w:rPr>
          <w:rStyle w:val="9"/>
          <w:rFonts w:hint="eastAsia"/>
          <w:b w:val="0"/>
          <w:bCs w:val="0"/>
          <w:sz w:val="22"/>
          <w:szCs w:val="22"/>
          <w:lang w:val="en-US" w:eastAsia="zh-CN"/>
        </w:rPr>
        <w:t>。</w:t>
      </w:r>
    </w:p>
    <w:p w14:paraId="7DD80EFC">
      <w:pPr>
        <w:spacing w:line="360" w:lineRule="auto"/>
        <w:rPr>
          <w:rStyle w:val="9"/>
          <w:rFonts w:hint="eastAsia" w:eastAsia="宋体"/>
          <w:b w:val="0"/>
          <w:bCs w:val="0"/>
          <w:sz w:val="22"/>
          <w:szCs w:val="22"/>
        </w:rPr>
      </w:pPr>
      <w:r>
        <w:rPr>
          <w:rStyle w:val="9"/>
          <w:rFonts w:hint="eastAsia"/>
          <w:b w:val="0"/>
          <w:bCs w:val="0"/>
          <w:sz w:val="22"/>
          <w:szCs w:val="22"/>
          <w:lang w:val="en-US" w:eastAsia="zh-CN"/>
        </w:rPr>
        <w:t>2</w:t>
      </w:r>
      <w:r>
        <w:rPr>
          <w:rStyle w:val="9"/>
          <w:rFonts w:hint="eastAsia" w:eastAsia="宋体"/>
          <w:b w:val="0"/>
          <w:bCs w:val="0"/>
          <w:sz w:val="22"/>
          <w:szCs w:val="22"/>
        </w:rPr>
        <w:t>.结构完整：确保项目书涵盖所有核心章节，逻辑清晰，内容充实。</w:t>
      </w:r>
    </w:p>
    <w:p w14:paraId="3E32F675">
      <w:pPr>
        <w:numPr>
          <w:ilvl w:val="255"/>
          <w:numId w:val="0"/>
        </w:numPr>
        <w:spacing w:line="360" w:lineRule="auto"/>
        <w:rPr>
          <w:rStyle w:val="9"/>
          <w:rFonts w:hint="eastAsia" w:eastAsia="宋体"/>
          <w:b w:val="0"/>
          <w:bCs w:val="0"/>
          <w:sz w:val="22"/>
          <w:szCs w:val="22"/>
        </w:rPr>
      </w:pPr>
      <w:r>
        <w:rPr>
          <w:rStyle w:val="9"/>
          <w:rFonts w:hint="eastAsia"/>
          <w:b w:val="0"/>
          <w:bCs w:val="0"/>
          <w:sz w:val="22"/>
          <w:szCs w:val="22"/>
          <w:lang w:val="en-US" w:eastAsia="zh-CN"/>
        </w:rPr>
        <w:t>3</w:t>
      </w:r>
      <w:r>
        <w:rPr>
          <w:rStyle w:val="9"/>
          <w:rFonts w:hint="eastAsia" w:eastAsia="宋体"/>
          <w:b w:val="0"/>
          <w:bCs w:val="0"/>
          <w:sz w:val="22"/>
          <w:szCs w:val="22"/>
        </w:rPr>
        <w:t>.格式规范：全文排版整洁，图表清晰，数据准确，引用规范，严格遵循大赛提交的格式等各项要求。具体要求参见 GB/T 7713.2 学术论文编写规则。</w:t>
      </w:r>
    </w:p>
    <w:p w14:paraId="652850FD"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24"/>
          <w:szCs w:val="24"/>
          <w:highlight w:val="none"/>
          <w:lang w:val="en-US" w:eastAsia="zh-CN"/>
        </w:rPr>
        <w:t>二、核心章节</w:t>
      </w:r>
    </w:p>
    <w:p w14:paraId="41EDD174"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0000FF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24"/>
          <w:szCs w:val="24"/>
          <w:highlight w:val="none"/>
          <w:lang w:val="en-US" w:eastAsia="zh-CN"/>
        </w:rPr>
        <w:t>第一章 项目总论</w:t>
      </w:r>
    </w:p>
    <w:p w14:paraId="4D892152">
      <w:pPr>
        <w:spacing w:line="360" w:lineRule="auto"/>
        <w:rPr>
          <w:rStyle w:val="8"/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 xml:space="preserve">1.1 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>项目摘要（可以包括但不限于：</w:t>
      </w:r>
      <w:r>
        <w:rPr>
          <w:rStyle w:val="8"/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项目前</w:t>
      </w:r>
      <w:r>
        <w:rPr>
          <w:rStyle w:val="9"/>
          <w:rFonts w:hint="eastAsia" w:eastAsia="宋体"/>
          <w:b w:val="0"/>
          <w:bCs w:val="0"/>
          <w:sz w:val="22"/>
          <w:szCs w:val="22"/>
          <w:lang w:val="en-US" w:eastAsia="zh-CN"/>
        </w:rPr>
        <w:t>沿性、关键词，不超过1000字。</w:t>
      </w:r>
      <w:r>
        <w:rPr>
          <w:rStyle w:val="8"/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707E6F3D">
      <w:pPr>
        <w:spacing w:line="360" w:lineRule="auto"/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/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</w:rPr>
        <w:t>1.2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 选用指定命题情况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>。</w:t>
      </w:r>
    </w:p>
    <w:p w14:paraId="106BD84C">
      <w:pPr>
        <w:spacing w:line="360" w:lineRule="auto"/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>1.3 团队分工情况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>。</w:t>
      </w:r>
    </w:p>
    <w:p w14:paraId="1F45B5ED">
      <w:pPr>
        <w:spacing w:line="360" w:lineRule="auto"/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Style w:val="8"/>
          <w:rFonts w:hint="eastAsia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>（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2"/>
          <w:szCs w:val="22"/>
          <w:lang w:val="en-US" w:eastAsia="zh-CN"/>
        </w:rPr>
        <w:t>备注：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2"/>
          <w:szCs w:val="22"/>
          <w:lang w:eastAsia="zh-CN"/>
        </w:rPr>
        <w:t>选用赛事指定命题，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2"/>
          <w:szCs w:val="22"/>
          <w:lang w:val="en-US" w:eastAsia="zh-CN"/>
        </w:rPr>
        <w:t>额外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2"/>
          <w:szCs w:val="22"/>
          <w:lang w:eastAsia="zh-CN"/>
        </w:rPr>
        <w:t>加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2"/>
          <w:szCs w:val="22"/>
          <w:lang w:val="en-US" w:eastAsia="zh-CN"/>
        </w:rPr>
        <w:t>3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2"/>
          <w:szCs w:val="22"/>
          <w:lang w:eastAsia="zh-CN"/>
        </w:rPr>
        <w:t>分。</w:t>
      </w:r>
      <w:r>
        <w:rPr>
          <w:rStyle w:val="8"/>
          <w:rFonts w:hint="eastAsia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>）</w:t>
      </w:r>
    </w:p>
    <w:p w14:paraId="1D871539"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highlight w:val="none"/>
          <w:lang w:val="en-US" w:eastAsia="zh-CN"/>
        </w:rPr>
        <w:t>第二章 原料创新性论证</w:t>
      </w:r>
    </w:p>
    <w:p w14:paraId="698D256C">
      <w:pPr>
        <w:spacing w:line="360" w:lineRule="auto"/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</w:rPr>
        <w:t>2.1 原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料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基本概况和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创新维度（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可以包括但不限于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结构、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组分、来源、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理化性质、功效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A8D2258">
      <w:pPr>
        <w:spacing w:line="360" w:lineRule="auto"/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</w:rPr>
        <w:t>2.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>2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</w:rPr>
        <w:t xml:space="preserve"> 与现有同类原料的对比优势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eastAsia="zh-CN"/>
        </w:rPr>
        <w:t>。</w:t>
      </w:r>
    </w:p>
    <w:p w14:paraId="0850A98B"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highlight w:val="none"/>
          <w:lang w:val="en-US" w:eastAsia="zh-CN"/>
        </w:rPr>
        <w:t>第三章 开发与制备工艺</w:t>
      </w:r>
    </w:p>
    <w:p w14:paraId="54EF7258">
      <w:pPr>
        <w:spacing w:line="360" w:lineRule="auto"/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3.1 原料的提取/合成路线设计与优化（鼓励对现有工艺进行绿色化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改进或创新设计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9C337FF">
      <w:pPr>
        <w:spacing w:line="360" w:lineRule="auto"/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3.2 生产工艺的可行性与成熟度分析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59E4E57">
      <w:pPr>
        <w:spacing w:line="360" w:lineRule="auto"/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3.3 工艺可放大性分析。</w:t>
      </w:r>
    </w:p>
    <w:p w14:paraId="57029266"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第四章 质量控制</w:t>
      </w:r>
    </w:p>
    <w:p w14:paraId="7D1F90C4">
      <w:pPr>
        <w:spacing w:line="360" w:lineRule="auto"/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4.1 原料纯度、产率、成本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4C2720F">
      <w:pPr>
        <w:spacing w:line="360" w:lineRule="auto"/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4.2 稳定性考察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443CD39"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highlight w:val="none"/>
          <w:lang w:val="en-US" w:eastAsia="zh-CN"/>
        </w:rPr>
        <w:t xml:space="preserve">第五章 安全性与功效性评估 </w:t>
      </w:r>
      <w:bookmarkStart w:id="0" w:name="_GoBack"/>
      <w:bookmarkEnd w:id="0"/>
    </w:p>
    <w:p w14:paraId="480B9802">
      <w:pPr>
        <w:spacing w:line="360" w:lineRule="auto"/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5.1 安全性评价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国家法规及标准开展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515C5953">
      <w:pPr>
        <w:spacing w:line="360" w:lineRule="auto"/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5.2 功效评价。</w:t>
      </w:r>
    </w:p>
    <w:p w14:paraId="7968BDAD"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highlight w:val="none"/>
          <w:lang w:val="en-US" w:eastAsia="zh-CN"/>
        </w:rPr>
        <w:t>第六章 应用指导</w:t>
      </w:r>
    </w:p>
    <w:p w14:paraId="133DF08D">
      <w:pPr>
        <w:spacing w:line="360" w:lineRule="auto"/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>6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</w:rPr>
        <w:t>.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 建议添加用量与推荐剂型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48967A5">
      <w:pPr>
        <w:spacing w:line="360" w:lineRule="auto"/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6.2 配伍建议与典型配方示例。</w:t>
      </w:r>
    </w:p>
    <w:p w14:paraId="45E3B63C"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highlight w:val="none"/>
          <w:lang w:val="en-US" w:eastAsia="zh-CN"/>
        </w:rPr>
        <w:t>第七章 商业化前景与申报规划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 xml:space="preserve"> </w:t>
      </w:r>
    </w:p>
    <w:p w14:paraId="2154B062">
      <w:pPr>
        <w:spacing w:line="360" w:lineRule="auto"/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lang w:val="en-US" w:eastAsia="zh-CN"/>
        </w:rPr>
        <w:t>7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.1 市场规模与竞争优势分析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DAA7690">
      <w:pPr>
        <w:spacing w:line="360" w:lineRule="auto"/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7.2 初步成本效益与产业化路径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7A5AA59">
      <w:pPr>
        <w:spacing w:line="360" w:lineRule="auto"/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7.3 法规符合性及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注册备案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申报的展望。</w:t>
      </w:r>
    </w:p>
    <w:p w14:paraId="5D4FF3C2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kern w:val="0"/>
          <w:sz w:val="24"/>
          <w:lang w:val="en-US"/>
        </w:rPr>
      </w:pPr>
      <w:r>
        <w:rPr>
          <w:rFonts w:hint="eastAsia" w:eastAsia="黑体"/>
          <w:kern w:val="0"/>
          <w:sz w:val="24"/>
          <w:lang w:val="en-US" w:eastAsia="zh-CN"/>
        </w:rPr>
        <w:t>第八章 赛事宣传得分</w:t>
      </w:r>
    </w:p>
    <w:p w14:paraId="632A04F0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根据宣传得分机制，计算宣传得分，并给出截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图证明材料。</w:t>
      </w:r>
    </w:p>
    <w:p w14:paraId="37E9165D">
      <w:pPr>
        <w:spacing w:line="360" w:lineRule="auto"/>
        <w:rPr>
          <w:rFonts w:hint="eastAsia" w:ascii="宋体" w:hAnsi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sz w:val="22"/>
          <w:szCs w:val="22"/>
          <w:lang w:eastAsia="zh-CN"/>
        </w:rPr>
        <w:t>（</w:t>
      </w:r>
      <w:r>
        <w:rPr>
          <w:rFonts w:hint="eastAsia" w:ascii="宋体" w:hAnsi="宋体" w:cs="宋体"/>
          <w:b/>
          <w:bCs/>
          <w:sz w:val="22"/>
          <w:szCs w:val="22"/>
        </w:rPr>
        <w:t>备注：宣传得分，满分为2分。</w:t>
      </w:r>
      <w:r>
        <w:rPr>
          <w:rFonts w:hint="eastAsia" w:ascii="宋体" w:hAnsi="宋体" w:cs="宋体"/>
          <w:b/>
          <w:bCs/>
          <w:sz w:val="22"/>
          <w:szCs w:val="22"/>
          <w:lang w:eastAsia="zh-CN"/>
        </w:rPr>
        <w:t>）</w:t>
      </w:r>
    </w:p>
    <w:p w14:paraId="5A324632">
      <w:pPr>
        <w:spacing w:line="360" w:lineRule="auto"/>
        <w:rPr>
          <w:rFonts w:hint="eastAsia" w:ascii="宋体" w:hAnsi="宋体" w:cs="宋体"/>
          <w:b/>
          <w:bCs/>
          <w:sz w:val="22"/>
          <w:szCs w:val="22"/>
          <w:lang w:eastAsia="zh-CN"/>
        </w:rPr>
      </w:pPr>
    </w:p>
    <w:p w14:paraId="1EB5E126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  <w:lang w:val="en-US" w:eastAsia="zh-CN"/>
        </w:rPr>
        <w:t>附件 其他辅助证明材料</w:t>
      </w:r>
    </w:p>
    <w:p w14:paraId="719CA32E">
      <w:pPr>
        <w:spacing w:line="360" w:lineRule="auto"/>
      </w:pPr>
      <w:r>
        <w:rPr>
          <w:rFonts w:hint="default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包括但不限于产品照片、检测报告、专利、文章等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393EC56"/>
    <w:p w14:paraId="3F463577">
      <w:pPr>
        <w:rPr>
          <w:rFonts w:hint="eastAsia" w:eastAsia="黑体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  <w:lang w:val="en-US" w:eastAsia="zh-CN"/>
        </w:rPr>
        <w:t>三、赛事宣传得分机制</w:t>
      </w:r>
    </w:p>
    <w:p w14:paraId="3C4F2086">
      <w:pPr>
        <w:spacing w:line="360" w:lineRule="auto"/>
        <w:ind w:firstLine="440" w:firstLineChars="20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赛事宣传满分为2分。其中基础得分满分0.5分，宣传得分满分1.5分。</w:t>
      </w:r>
    </w:p>
    <w:p w14:paraId="66A805DD">
      <w:pPr>
        <w:spacing w:line="360" w:lineRule="auto"/>
        <w:rPr>
          <w:rFonts w:hint="eastAsia"/>
          <w:b/>
          <w:bCs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1.基础得分（</w:t>
      </w:r>
      <w:r>
        <w:rPr>
          <w:rFonts w:hint="eastAsia"/>
          <w:b/>
          <w:bCs/>
          <w:sz w:val="22"/>
          <w:szCs w:val="22"/>
          <w:lang w:val="en-US" w:eastAsia="zh-CN"/>
        </w:rPr>
        <w:t>0.5</w:t>
      </w:r>
      <w:r>
        <w:rPr>
          <w:rFonts w:hint="eastAsia"/>
          <w:b/>
          <w:bCs/>
          <w:sz w:val="22"/>
          <w:szCs w:val="22"/>
          <w:lang w:eastAsia="zh-CN"/>
        </w:rPr>
        <w:t>分）</w:t>
      </w:r>
    </w:p>
    <w:p w14:paraId="20D994E4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（1）在指定平台建立账号并有效运营，每个平台</w:t>
      </w:r>
      <w:r>
        <w:rPr>
          <w:rFonts w:hint="eastAsia"/>
          <w:sz w:val="22"/>
          <w:szCs w:val="22"/>
          <w:lang w:val="en-US" w:eastAsia="zh-CN"/>
        </w:rPr>
        <w:t>有效运营</w:t>
      </w:r>
      <w:r>
        <w:rPr>
          <w:rFonts w:hint="eastAsia"/>
          <w:sz w:val="22"/>
          <w:szCs w:val="22"/>
          <w:lang w:eastAsia="zh-CN"/>
        </w:rPr>
        <w:t>得0.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eastAsia"/>
          <w:sz w:val="22"/>
          <w:szCs w:val="22"/>
          <w:lang w:eastAsia="zh-CN"/>
        </w:rPr>
        <w:t>分，上限</w:t>
      </w:r>
      <w:r>
        <w:rPr>
          <w:rFonts w:hint="eastAsia"/>
          <w:sz w:val="22"/>
          <w:szCs w:val="22"/>
          <w:lang w:val="en-US" w:eastAsia="zh-CN"/>
        </w:rPr>
        <w:t>0.5</w:t>
      </w:r>
      <w:r>
        <w:rPr>
          <w:rFonts w:hint="eastAsia"/>
          <w:sz w:val="22"/>
          <w:szCs w:val="22"/>
          <w:lang w:eastAsia="zh-CN"/>
        </w:rPr>
        <w:t>分。（指定平台包括：小红书、百家号、头条号、视频号、抖音、快手、B站等）</w:t>
      </w:r>
    </w:p>
    <w:p w14:paraId="010B2075"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rFonts w:hint="eastAsia"/>
          <w:sz w:val="22"/>
          <w:szCs w:val="22"/>
          <w:lang w:val="en-US" w:eastAsia="zh-CN"/>
        </w:rPr>
        <w:t>有效运营是指每个平台每个月发布内容不少于4篇。发布图文</w:t>
      </w:r>
      <w:r>
        <w:rPr>
          <w:rFonts w:hint="eastAsia"/>
          <w:sz w:val="22"/>
          <w:szCs w:val="22"/>
          <w:lang w:eastAsia="zh-CN"/>
        </w:rPr>
        <w:t>内容</w:t>
      </w:r>
      <w:r>
        <w:rPr>
          <w:rFonts w:hint="eastAsia"/>
          <w:sz w:val="22"/>
          <w:szCs w:val="22"/>
          <w:lang w:val="en-US" w:eastAsia="zh-CN"/>
        </w:rPr>
        <w:t>或视频内容，真实无虚假，积极向上、传播正能量，且必须</w:t>
      </w:r>
      <w:r>
        <w:rPr>
          <w:rFonts w:hint="eastAsia"/>
          <w:sz w:val="22"/>
          <w:szCs w:val="22"/>
          <w:lang w:eastAsia="zh-CN"/>
        </w:rPr>
        <w:t>与赛事相关或按组委会指定内容发布。</w:t>
      </w:r>
    </w:p>
    <w:p w14:paraId="6D4EC863">
      <w:pPr>
        <w:spacing w:line="360" w:lineRule="auto"/>
        <w:rPr>
          <w:sz w:val="22"/>
          <w:szCs w:val="28"/>
        </w:rPr>
      </w:pP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3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sz w:val="22"/>
          <w:szCs w:val="28"/>
        </w:rPr>
        <w:t>账号名称需统一格式为“NCGC+赛道名称</w:t>
      </w:r>
      <w:r>
        <w:rPr>
          <w:rFonts w:hint="eastAsia"/>
          <w:sz w:val="22"/>
          <w:szCs w:val="28"/>
          <w:lang w:val="en-US" w:eastAsia="zh-CN"/>
        </w:rPr>
        <w:t>或命题企业名称</w:t>
      </w:r>
      <w:r>
        <w:rPr>
          <w:sz w:val="22"/>
          <w:szCs w:val="28"/>
        </w:rPr>
        <w:t>+团队简称”，例</w:t>
      </w:r>
      <w:r>
        <w:rPr>
          <w:rFonts w:hint="eastAsia"/>
          <w:sz w:val="22"/>
          <w:szCs w:val="28"/>
          <w:lang w:val="en-US" w:eastAsia="zh-CN"/>
        </w:rPr>
        <w:t>1</w:t>
      </w:r>
      <w:r>
        <w:rPr>
          <w:sz w:val="22"/>
          <w:szCs w:val="28"/>
        </w:rPr>
        <w:t>：“NCGC</w:t>
      </w:r>
      <w:r>
        <w:rPr>
          <w:rFonts w:hint="eastAsia"/>
          <w:sz w:val="22"/>
          <w:szCs w:val="28"/>
        </w:rPr>
        <w:t>配方设计</w:t>
      </w:r>
      <w:r>
        <w:rPr>
          <w:sz w:val="22"/>
          <w:szCs w:val="28"/>
        </w:rPr>
        <w:t>组开拓队”，其中“开拓队”为团队简称。例</w:t>
      </w:r>
      <w:r>
        <w:rPr>
          <w:rFonts w:hint="eastAsia"/>
          <w:sz w:val="22"/>
          <w:szCs w:val="28"/>
          <w:lang w:val="en-US" w:eastAsia="zh-CN"/>
        </w:rPr>
        <w:t>2</w:t>
      </w:r>
      <w:r>
        <w:rPr>
          <w:sz w:val="22"/>
          <w:szCs w:val="28"/>
        </w:rPr>
        <w:t>：“NCGC</w:t>
      </w:r>
      <w:r>
        <w:rPr>
          <w:rFonts w:hint="eastAsia"/>
          <w:sz w:val="22"/>
          <w:szCs w:val="28"/>
          <w:lang w:val="en-US" w:eastAsia="zh-CN"/>
        </w:rPr>
        <w:t>国妆科创</w:t>
      </w:r>
      <w:r>
        <w:rPr>
          <w:sz w:val="22"/>
          <w:szCs w:val="28"/>
        </w:rPr>
        <w:t>开拓队”，其中“</w:t>
      </w:r>
      <w:r>
        <w:rPr>
          <w:rFonts w:hint="eastAsia"/>
          <w:sz w:val="22"/>
          <w:szCs w:val="28"/>
          <w:lang w:val="en-US" w:eastAsia="zh-CN"/>
        </w:rPr>
        <w:t>国妆科创</w:t>
      </w:r>
      <w:r>
        <w:rPr>
          <w:sz w:val="22"/>
          <w:szCs w:val="28"/>
        </w:rPr>
        <w:t>”为</w:t>
      </w:r>
      <w:r>
        <w:rPr>
          <w:rFonts w:hint="eastAsia"/>
          <w:sz w:val="22"/>
          <w:szCs w:val="28"/>
          <w:lang w:val="en-US" w:eastAsia="zh-CN"/>
        </w:rPr>
        <w:t>命题企业</w:t>
      </w:r>
      <w:r>
        <w:rPr>
          <w:sz w:val="22"/>
          <w:szCs w:val="28"/>
        </w:rPr>
        <w:t>简称。</w:t>
      </w:r>
    </w:p>
    <w:p w14:paraId="22A8AC0A">
      <w:pPr>
        <w:spacing w:line="360" w:lineRule="auto"/>
        <w:rPr>
          <w:rFonts w:hint="eastAsia"/>
          <w:b/>
          <w:bCs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2.宣传得分（</w:t>
      </w:r>
      <w:r>
        <w:rPr>
          <w:rFonts w:hint="eastAsia"/>
          <w:b/>
          <w:bCs/>
          <w:sz w:val="22"/>
          <w:szCs w:val="22"/>
          <w:lang w:val="en-US" w:eastAsia="zh-CN"/>
        </w:rPr>
        <w:t>1</w:t>
      </w:r>
      <w:r>
        <w:rPr>
          <w:rFonts w:hint="default"/>
          <w:b/>
          <w:bCs/>
          <w:sz w:val="22"/>
          <w:szCs w:val="22"/>
          <w:lang w:val="en-US" w:eastAsia="zh-CN"/>
        </w:rPr>
        <w:t>.</w:t>
      </w:r>
      <w:r>
        <w:rPr>
          <w:rFonts w:hint="eastAsia"/>
          <w:b/>
          <w:bCs/>
          <w:sz w:val="22"/>
          <w:szCs w:val="22"/>
          <w:lang w:val="en-US" w:eastAsia="zh-CN"/>
        </w:rPr>
        <w:t>5</w:t>
      </w:r>
      <w:r>
        <w:rPr>
          <w:rFonts w:hint="eastAsia"/>
          <w:b/>
          <w:bCs/>
          <w:sz w:val="22"/>
          <w:szCs w:val="22"/>
          <w:lang w:eastAsia="zh-CN"/>
        </w:rPr>
        <w:t>分）</w:t>
      </w:r>
    </w:p>
    <w:p w14:paraId="0B43BFA4"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（1）图文传播：阅读量不低于</w:t>
      </w:r>
      <w:r>
        <w:rPr>
          <w:rFonts w:hint="default"/>
          <w:sz w:val="22"/>
          <w:szCs w:val="22"/>
          <w:lang w:val="en-US" w:eastAsia="zh-CN"/>
        </w:rPr>
        <w:t>10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的1篇文章</w:t>
      </w:r>
      <w:r>
        <w:rPr>
          <w:rFonts w:hint="eastAsia"/>
          <w:sz w:val="22"/>
          <w:szCs w:val="22"/>
          <w:lang w:eastAsia="zh-CN"/>
        </w:rPr>
        <w:t>得0.1分，超过</w:t>
      </w:r>
      <w:r>
        <w:rPr>
          <w:rFonts w:hint="default"/>
          <w:sz w:val="22"/>
          <w:szCs w:val="22"/>
          <w:lang w:val="en-US" w:eastAsia="zh-CN"/>
        </w:rPr>
        <w:t>50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阅读量</w:t>
      </w:r>
      <w:r>
        <w:rPr>
          <w:rFonts w:hint="eastAsia"/>
          <w:sz w:val="22"/>
          <w:szCs w:val="22"/>
          <w:lang w:eastAsia="zh-CN"/>
        </w:rPr>
        <w:t>得0.2分。</w:t>
      </w:r>
      <w:r>
        <w:rPr>
          <w:rFonts w:hint="eastAsia"/>
          <w:sz w:val="22"/>
          <w:szCs w:val="22"/>
          <w:lang w:val="en-US" w:eastAsia="zh-CN"/>
        </w:rPr>
        <w:t>阅读量低于1000得0分。</w:t>
      </w:r>
    </w:p>
    <w:p w14:paraId="646E22DF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（2）视频传播：观看量不低于</w:t>
      </w:r>
      <w:r>
        <w:rPr>
          <w:rFonts w:hint="default"/>
          <w:sz w:val="22"/>
          <w:szCs w:val="22"/>
          <w:lang w:val="en-US" w:eastAsia="zh-CN"/>
        </w:rPr>
        <w:t>10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的1个</w:t>
      </w:r>
      <w:r>
        <w:rPr>
          <w:rFonts w:hint="eastAsia"/>
          <w:sz w:val="22"/>
          <w:szCs w:val="22"/>
          <w:lang w:eastAsia="zh-CN"/>
        </w:rPr>
        <w:t>视频得0.</w:t>
      </w:r>
      <w:r>
        <w:rPr>
          <w:rFonts w:hint="default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  <w:lang w:eastAsia="zh-CN"/>
        </w:rPr>
        <w:t>分，超过1</w:t>
      </w:r>
      <w:r>
        <w:rPr>
          <w:rFonts w:hint="eastAsia"/>
          <w:sz w:val="22"/>
          <w:szCs w:val="22"/>
          <w:lang w:val="en-US" w:eastAsia="zh-CN"/>
        </w:rPr>
        <w:t>万阅读量可</w:t>
      </w:r>
      <w:r>
        <w:rPr>
          <w:rFonts w:hint="eastAsia"/>
          <w:sz w:val="22"/>
          <w:szCs w:val="22"/>
          <w:lang w:eastAsia="zh-CN"/>
        </w:rPr>
        <w:t>得0.5分。</w:t>
      </w:r>
      <w:r>
        <w:rPr>
          <w:rFonts w:hint="eastAsia"/>
          <w:sz w:val="22"/>
          <w:szCs w:val="22"/>
          <w:lang w:val="en-US" w:eastAsia="zh-CN"/>
        </w:rPr>
        <w:t>观看量低于1000得0分。</w:t>
      </w:r>
    </w:p>
    <w:p w14:paraId="350D7C2B">
      <w:pPr>
        <w:spacing w:line="360" w:lineRule="auto"/>
        <w:rPr>
          <w:rFonts w:hint="default" w:eastAsia="黑体"/>
          <w:kern w:val="0"/>
          <w:sz w:val="24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（3）</w:t>
      </w:r>
      <w:r>
        <w:rPr>
          <w:rFonts w:hint="eastAsia"/>
          <w:sz w:val="22"/>
          <w:szCs w:val="22"/>
          <w:lang w:val="en-US" w:eastAsia="zh-CN"/>
        </w:rPr>
        <w:t>要求图文</w:t>
      </w:r>
      <w:r>
        <w:rPr>
          <w:rFonts w:hint="eastAsia"/>
          <w:sz w:val="22"/>
          <w:szCs w:val="22"/>
          <w:lang w:eastAsia="zh-CN"/>
        </w:rPr>
        <w:t>内容</w:t>
      </w:r>
      <w:r>
        <w:rPr>
          <w:rFonts w:hint="eastAsia"/>
          <w:sz w:val="22"/>
          <w:szCs w:val="22"/>
          <w:lang w:val="en-US" w:eastAsia="zh-CN"/>
        </w:rPr>
        <w:t>或视频内容，真实无虚假，积极向上、传播正能量，且必须</w:t>
      </w:r>
      <w:r>
        <w:rPr>
          <w:rFonts w:hint="eastAsia"/>
          <w:sz w:val="22"/>
          <w:szCs w:val="22"/>
          <w:lang w:eastAsia="zh-CN"/>
        </w:rPr>
        <w:t>与赛事相关或按组委会指定内容发布。</w:t>
      </w:r>
    </w:p>
    <w:sectPr>
      <w:footerReference r:id="rId3" w:type="default"/>
      <w:footerReference r:id="rId4" w:type="even"/>
      <w:pgSz w:w="11906" w:h="16838"/>
      <w:pgMar w:top="1258" w:right="1418" w:bottom="2268" w:left="1418" w:header="1531" w:footer="170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8964">
    <w:pPr>
      <w:pStyle w:val="3"/>
      <w:framePr w:wrap="around" w:vAnchor="text" w:hAnchor="margin" w:xAlign="center" w:y="1"/>
      <w:rPr>
        <w:rStyle w:val="6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6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6"/>
        <w:sz w:val="21"/>
        <w:szCs w:val="21"/>
      </w:rPr>
      <w:t>1</w:t>
    </w:r>
    <w:r>
      <w:rPr>
        <w:sz w:val="21"/>
        <w:szCs w:val="21"/>
      </w:rPr>
      <w:fldChar w:fldCharType="end"/>
    </w:r>
  </w:p>
  <w:p w14:paraId="014DD15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E16E4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C6928A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9216B"/>
    <w:rsid w:val="19F70459"/>
    <w:rsid w:val="2AE40A43"/>
    <w:rsid w:val="2E987FE4"/>
    <w:rsid w:val="366D5854"/>
    <w:rsid w:val="374F56EB"/>
    <w:rsid w:val="3F1F60C5"/>
    <w:rsid w:val="5A0C6FCB"/>
    <w:rsid w:val="65407BF8"/>
    <w:rsid w:val="65E42DAA"/>
    <w:rsid w:val="6B3920DA"/>
    <w:rsid w:val="B36E236C"/>
    <w:rsid w:val="D7BF1F62"/>
    <w:rsid w:val="FF77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仿宋_GB2312" w:cs="宋体"/>
      <w:b/>
      <w:bCs/>
      <w:kern w:val="36"/>
      <w:sz w:val="24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8">
    <w:name w:val="标题 1字符"/>
    <w:link w:val="2"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character" w:customStyle="1" w:styleId="9">
    <w:name w:val="标题 1 字符1"/>
    <w:link w:val="2"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1120</Words>
  <Characters>1220</Characters>
  <Lines>0</Lines>
  <Paragraphs>0</Paragraphs>
  <TotalTime>17</TotalTime>
  <ScaleCrop>false</ScaleCrop>
  <LinksUpToDate>false</LinksUpToDate>
  <CharactersWithSpaces>1256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2025-11-04T09:56:00Z</dcterms:created>
  <dc:creator>王渌心然</dc:creator>
  <cp:lastModifiedBy>王渌心然</cp:lastModifiedBy>
  <dcterms:modified xsi:type="dcterms:W3CDTF">2025-11-13T08:46:53Z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eyJoZGlkIjoiY2E1YjY1YWI5MDNmNmRlYmM5YWVkZDM4Y2U3NWI3ZTciLCJ1c2VySWQiOiI1OTc3NjcxOTMifQ==</vt:lpwstr>
  </property>
  <property fmtid="{D5CDD505-2E9C-101B-9397-08002B2CF9AE}" pid="4" name="ICV">
    <vt:lpwstr>778472052F204425BEEA0D371EE11E69_12</vt:lpwstr>
  </property>
</Properties>
</file>